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oppins-Bold.odttf" ContentType="application/vnd.openxmlformats-officedocument.obfuscatedFont"/>
  <Override PartName="/word/fonts/Poppins-Regular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2154"/>
        <w:gridCol w:w="8050"/>
      </w:tblGrid>
      <w:tr>
        <w:tc>
          <w:tcPr>
            <w:tcW w:type="dxa" w:w="2154"/>
            <w:vAlign w:val="center"/>
            <w:shd w:val="clear" w:color="auto" w:fill="E2E2E2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Title</w:t>
            </w:r>
          </w:p>
        </w:tc>
        <w:tc>
          <w:tcPr>
            <w:tcW w:type="dxa" w:w="8050"/>
            <w:vAlign w:val="center"/>
            <w:shd w:val="clear" w:color="auto" w:fill="E2E2E2"/>
          </w:tcPr>
          <w:p>
            <w:pPr>
              <w:spacing w:before="0" w:after="40" w:line="276" w:lineRule="auto"/>
              <w:jc w:val="left"/>
            </w:pPr>
            <w:r>
              <w:rPr>
                <w:rFonts w:ascii="Poppins" w:hAnsi="Poppins" w:cs="Poppins"/>
                <w:b/>
                <w:sz w:val="27"/>
              </w:rPr>
              <w:t>Marketing AI Masterclass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Duration</w:t>
            </w:r>
          </w:p>
        </w:tc>
        <w:tc>
          <w:tcPr>
            <w:tcW w:type="dxa" w:w="8050"/>
            <w:vAlign w:val="center"/>
          </w:tcPr>
          <w:p>
            <w:pPr>
              <w:spacing w:before="0" w:after="40" w:line="276" w:lineRule="auto"/>
            </w:pPr>
            <w:r>
              <w:rPr>
                <w:rFonts w:ascii="Poppins" w:hAnsi="Poppins" w:cs="Poppins"/>
                <w:b w:val="0"/>
                <w:sz w:val="21"/>
              </w:rPr>
              <w:t>2 Hari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Description</w:t>
            </w:r>
          </w:p>
        </w:tc>
        <w:tc>
          <w:tcPr>
            <w:tcW w:type="dxa" w:w="8050"/>
            <w:vAlign w:val="top"/>
          </w:tcPr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Copywriting, kalendar kandungan, iklan dan strategi media sosial yang dijana bersama AI. Untuk pasukan pemasaran dan komunikasi korporat.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Agenda asas ini boleh disesuaikan mengikut fungsi jabatan, tahap peserta dan akses perisian. Skop akhir dipersetujui dalam cadangan program.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Dikemas kini pada 5 September 2026. Contoh latihan menggunakan data rekaan atau bahan yang dibenarkan organisasi.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Laptop, internet serta akaun AI penulisan dan Canva yang dibenarkan.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Latihan asas disesuaikan dengan akaun yang tersedia. Lesen, kredit atau ciri premium dibincangkan sebelum program.</w:t>
            </w:r>
          </w:p>
          <w:p>
            <w:pPr>
              <w:spacing w:before="0" w:after="12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Keperluan peserta: Gunakan panduan jenama dan aset milik sendiri atau berizin. Data pelanggan sebenar tidak diperlukan.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Who Should Attend?</w:t>
            </w:r>
          </w:p>
        </w:tc>
        <w:tc>
          <w:tcPr>
            <w:tcW w:type="dxa" w:w="8050"/>
            <w:vAlign w:val="top"/>
          </w:tcPr>
          <w:p>
            <w:pPr>
              <w:spacing w:before="0" w:after="80" w:line="307" w:lineRule="auto"/>
              <w:jc w:val="both"/>
            </w:pPr>
            <w:r>
              <w:rPr>
                <w:rFonts w:ascii="Poppins" w:hAnsi="Poppins" w:cs="Poppins"/>
                <w:b w:val="0"/>
                <w:sz w:val="21"/>
              </w:rPr>
              <w:t>Program ini sesuai untuk: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Pasukan pemasaran dan komunikasi korporat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Pegawai yang menyediakan bahan media sosial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Usahawan yang menguruskan kandungan sendiri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Workshop Learning Objectives</w:t>
            </w:r>
          </w:p>
        </w:tc>
        <w:tc>
          <w:tcPr>
            <w:tcW w:type="dxa" w:w="8050"/>
            <w:vAlign w:val="top"/>
          </w:tcPr>
          <w:p>
            <w:pPr>
              <w:spacing w:before="0" w:after="80" w:line="307" w:lineRule="auto"/>
            </w:pPr>
            <w:r>
              <w:rPr>
                <w:rFonts w:ascii="Poppins" w:hAnsi="Poppins" w:cs="Poppins"/>
                <w:b w:val="0"/>
                <w:sz w:val="21"/>
              </w:rPr>
              <w:t>Sepanjang bengkel ini, peserta dibimbing untuk: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1.  Membina brief kempen yang menetapkan kumpulan sasaran, tujuan, saluran komunikasi dan panduan jenama.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2.  Menghasilkan variasi copywriting yang berpandukan fakta tawaran.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3.  Menyusun kalendar kandungan dan rangka visual yang konsisten.</w:t>
            </w:r>
          </w:p>
          <w:p>
            <w:pPr>
              <w:spacing w:before="20" w:after="60" w:line="307" w:lineRule="auto"/>
              <w:ind w:left="340" w:hanging="227"/>
            </w:pPr>
            <w:r>
              <w:rPr>
                <w:rFonts w:ascii="Poppins" w:hAnsi="Poppins" w:cs="Poppins"/>
                <w:b w:val="0"/>
                <w:sz w:val="21"/>
              </w:rPr>
              <w:t>4.  Menilai hasil berdasarkan ketepatan, identiti jenama dan kesesuaian saluran komunikasi.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Methodology</w:t>
            </w:r>
          </w:p>
        </w:tc>
        <w:tc>
          <w:tcPr>
            <w:tcW w:type="dxa" w:w="8050"/>
            <w:vAlign w:val="top"/>
          </w:tcPr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Demonstrasi jurulatih dan latihan praktikal berpandu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Tugasan mengikut fungsi kerja peserta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Semakan fakta dan maklum balas terhadap output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Perbincangan serta pembentangan aliran kerja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Course Outline</w:t>
            </w:r>
          </w:p>
        </w:tc>
        <w:tc>
          <w:tcPr>
            <w:tcW w:type="dxa" w:w="8050"/>
            <w:vAlign w:val="top"/>
          </w:tcPr>
          <w:p>
            <w:pPr>
              <w:spacing w:before="0" w:after="100" w:line="307" w:lineRule="auto"/>
            </w:pPr>
            <w:r>
              <w:rPr>
                <w:rFonts w:ascii="Poppins" w:hAnsi="Poppins" w:cs="Poppins"/>
                <w:b/>
                <w:sz w:val="22"/>
                <w:u w:val="single"/>
              </w:rPr>
              <w:t>Hari 1 : Brief, mesej dan copywriting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1: Kumpulan sasaran dan tujuan kempen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Bina brief yang menetapkan tawaran, kumpulan sasaran, saluran komunikasi dan maklumat yang boleh digunakan.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2: Copywriting dengan AI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Hasilkan beberapa variasi hook dan caption, kemudian semak fakta serta nada.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3: Kalendar kandungan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Susun idea mengikut tujuan, format, pihak bertanggungjawab dan cadangan tarikh penerbitan.</w:t>
            </w:r>
          </w:p>
          <w:p>
            <w:pPr>
              <w:spacing w:before="200" w:after="100" w:line="307" w:lineRule="auto"/>
            </w:pPr>
            <w:r>
              <w:rPr>
                <w:rFonts w:ascii="Poppins" w:hAnsi="Poppins" w:cs="Poppins"/>
                <w:b/>
                <w:sz w:val="22"/>
                <w:u w:val="single"/>
              </w:rPr>
              <w:t>Hari 2 : Visual, semakan dan pelaksanaan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4: Rangka visual berasaskan brief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Bina susunan mesej dan arahan visual yang berpandukan panduan jenama.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5: Satu idea kepada beberapa format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Sesuaikan mesej untuk saluran berbeza tanpa mengubah fakta tawaran.</w:t>
            </w:r>
          </w:p>
          <w:p>
            <w:pPr>
              <w:spacing w:before="80" w:after="40" w:line="307" w:lineRule="auto"/>
            </w:pPr>
            <w:r>
              <w:rPr>
                <w:rFonts w:ascii="Poppins" w:hAnsi="Poppins" w:cs="Poppins"/>
                <w:b/>
                <w:sz w:val="21"/>
              </w:rPr>
              <w:t>Modul 6: Semakan kempen</w:t>
            </w:r>
          </w:p>
          <w:p>
            <w:pPr>
              <w:spacing w:before="20" w:after="60" w:line="307" w:lineRule="auto"/>
              <w:ind w:left="283" w:hanging="170"/>
            </w:pPr>
            <w:r>
              <w:rPr>
                <w:rFonts w:ascii="Poppins" w:hAnsi="Poppins" w:cs="Poppins"/>
                <w:b w:val="0"/>
                <w:sz w:val="21"/>
              </w:rPr>
              <w:t>•  Bentangkan set bahan, semak hak aset dan sediakan senarai semak sebelum penerbitan.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spacing w:before="0" w:after="40" w:line="276" w:lineRule="auto"/>
              <w:jc w:val="center"/>
            </w:pPr>
            <w:r>
              <w:rPr>
                <w:rFonts w:ascii="Poppins" w:hAnsi="Poppins" w:cs="Poppins"/>
                <w:b/>
                <w:sz w:val="22"/>
              </w:rPr>
              <w:t>Tentative</w:t>
            </w:r>
          </w:p>
        </w:tc>
        <w:tc>
          <w:tcPr>
            <w:tcW w:type="dxa" w:w="8050"/>
            <w:vAlign w:val="top"/>
          </w:tcPr>
          <w:p>
            <w:pPr>
              <w:spacing w:before="0" w:after="100" w:line="307" w:lineRule="auto"/>
            </w:pPr>
            <w:r>
              <w:rPr>
                <w:rFonts w:ascii="Poppins" w:hAnsi="Poppins" w:cs="Poppins"/>
                <w:b/>
                <w:sz w:val="22"/>
              </w:rPr>
              <w:t>Hari 1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</w:tblPr>
            <w:tblGrid>
              <w:gridCol w:w="2948"/>
              <w:gridCol w:w="4876"/>
            </w:tblGrid>
            <w:tr>
              <w:tc>
                <w:tcPr>
                  <w:tcW w:type="dxa" w:w="2948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Masa</w:t>
                  </w:r>
                </w:p>
              </w:tc>
              <w:tc>
                <w:tcPr>
                  <w:tcW w:type="dxa" w:w="4876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Aktiviti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09:00 AM - 10:30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1: Kumpulan sasaran dan tujuan kempen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10:30 AM - 11:00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Pagi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11:00 AM - 01:00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2: Copywriting dengan AI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01:00 PM - 02:00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Tengah Hari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02:00 PM - 04:30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3: Kalendar kandungan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04:30 PM - 05:00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Semakan output dan sesi soal jawab</w:t>
                  </w:r>
                </w:p>
              </w:tc>
            </w:tr>
          </w:tbl>
          <w:p/>
          <w:p>
            <w:pPr>
              <w:spacing w:before="200" w:after="100" w:line="307" w:lineRule="auto"/>
            </w:pPr>
            <w:r>
              <w:rPr>
                <w:rFonts w:ascii="Poppins" w:hAnsi="Poppins" w:cs="Poppins"/>
                <w:b/>
                <w:sz w:val="22"/>
              </w:rPr>
              <w:t>Hari 2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</w:tblPr>
            <w:tblGrid>
              <w:gridCol w:w="2948"/>
              <w:gridCol w:w="4876"/>
            </w:tblGrid>
            <w:tr>
              <w:tc>
                <w:tcPr>
                  <w:tcW w:type="dxa" w:w="2948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Masa</w:t>
                  </w:r>
                </w:p>
              </w:tc>
              <w:tc>
                <w:tcPr>
                  <w:tcW w:type="dxa" w:w="4876"/>
                  <w:shd w:val="clear" w:color="auto" w:fill="E2E2E2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1"/>
                    </w:rPr>
                    <w:t>Aktiviti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09:00 AM - 10:30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4: Rangka visual berasaskan brief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10:30 AM - 11:00 AM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Pagi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11:00 AM - 01:00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5: Satu idea kepada beberapa format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01:00 PM - 02:00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Rehat Tengah Hari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02:00 PM - 04:30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/>
                      <w:sz w:val="20"/>
                    </w:rPr>
                    <w:t>Modul 6: Semakan kempen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948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04:30 PM - 05:00 PM</w:t>
                  </w:r>
                </w:p>
              </w:tc>
              <w:tc>
                <w:tcPr>
                  <w:tcW w:type="dxa" w:w="4876"/>
                  <w:vAlign w:val="center"/>
                </w:tcPr>
                <w:p>
                  <w:pPr>
                    <w:spacing w:before="0" w:after="40" w:line="276" w:lineRule="auto"/>
                  </w:pPr>
                  <w:r>
                    <w:rPr>
                      <w:rFonts w:ascii="Poppins" w:hAnsi="Poppins" w:cs="Poppins"/>
                      <w:b w:val="0"/>
                      <w:sz w:val="20"/>
                    </w:rPr>
                    <w:t>Semakan output dan sesi soal jawab</w:t>
                  </w:r>
                </w:p>
              </w:tc>
            </w:tr>
          </w:tbl>
          <w:p/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850" w:bottom="1361" w:left="850" w:header="34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family w:val="swiss"/>
    <w:embedRegular r:id="rId1" w:fontKey="{B91E8714-8304-5254-9890-86F0308E93B0}"/>
    <w:embedBold r:id="rId2" w:fontKey="{8C35FC3E-349A-5A85-9EE5-147EA724F24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 xml:space="preserve">Page </w:t>
    </w:r>
    <w:r>
      <w:rPr>
        <w:rFonts w:ascii="Poppins" w:hAnsi="Poppins" w:cs="Poppins"/>
        <w:b w:val="0"/>
        <w:sz w:val="15"/>
      </w:rPr>
      <w:fldChar w:fldCharType="begin"/>
    </w:r>
    <w:r>
      <w:rPr>
        <w:rFonts w:ascii="Poppins" w:hAnsi="Poppins" w:cs="Poppins"/>
        <w:b w:val="0"/>
        <w:sz w:val="15"/>
      </w:rPr>
      <w:instrText xml:space="preserve">PAGE</w:instrText>
    </w:r>
    <w:r>
      <w:rPr>
        <w:rFonts w:ascii="Poppins" w:hAnsi="Poppins" w:cs="Poppins"/>
        <w:b w:val="0"/>
        <w:sz w:val="15"/>
      </w:rPr>
      <w:fldChar w:fldCharType="end"/>
    </w:r>
    <w:r>
      <w:rPr>
        <w:rFonts w:ascii="Poppins" w:hAnsi="Poppins" w:cs="Poppins"/>
        <w:b w:val="0"/>
        <w:sz w:val="15"/>
      </w:rPr>
      <w:t xml:space="preserve"> of </w:t>
    </w:r>
    <w:r>
      <w:rPr>
        <w:rFonts w:ascii="Poppins" w:hAnsi="Poppins" w:cs="Poppins"/>
        <w:b w:val="0"/>
        <w:sz w:val="15"/>
      </w:rPr>
      <w:fldChar w:fldCharType="begin"/>
    </w:r>
    <w:r>
      <w:rPr>
        <w:rFonts w:ascii="Poppins" w:hAnsi="Poppins" w:cs="Poppins"/>
        <w:b w:val="0"/>
        <w:sz w:val="15"/>
      </w:rPr>
      <w:instrText xml:space="preserve">NUMPAGES</w:instrText>
    </w:r>
    <w:r>
      <w:rPr>
        <w:rFonts w:ascii="Poppins" w:hAnsi="Poppins" w:cs="Poppins"/>
        <w:b w:val="0"/>
        <w:sz w:val="15"/>
      </w:rPr>
      <w:fldChar w:fldCharType="end"/>
    </w:r>
  </w:p>
  <w:p>
    <w:pPr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>Confidential. Gig Venture Sdn. Bhd. | 202601000492 (1662590-P)</w:t>
    </w:r>
  </w:p>
  <w:p>
    <w:pPr>
      <w:spacing w:before="0" w:after="40" w:line="276" w:lineRule="auto"/>
      <w:jc w:val="center"/>
    </w:pPr>
    <w:r>
      <w:rPr>
        <w:rFonts w:ascii="Poppins" w:hAnsi="Poppins" w:cs="Poppins"/>
        <w:b w:val="0"/>
        <w:sz w:val="15"/>
      </w:rPr>
      <w:t>This document may not be reproduced without the express consent of Gig Venture Sdn. Bhd.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480000" cy="11231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0" cy="112310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oppins-Regular.odttf"/><Relationship Id="rId2" Type="http://schemas.openxmlformats.org/officeDocument/2006/relationships/font" Target="fonts/Poppins-Bold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